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8E" w:rsidRDefault="00A55E8E" w:rsidP="00A55E8E">
      <w:pPr>
        <w:rPr>
          <w:rFonts w:eastAsia="Times New Roman"/>
          <w:b/>
          <w:color w:val="000000"/>
          <w:szCs w:val="20"/>
          <w:lang w:eastAsia="en-GB"/>
        </w:rPr>
      </w:pPr>
      <w:r w:rsidRPr="00A55E8E">
        <w:rPr>
          <w:rFonts w:eastAsia="Times New Roman"/>
          <w:b/>
          <w:color w:val="000000"/>
          <w:szCs w:val="20"/>
          <w:lang w:eastAsia="en-GB"/>
        </w:rPr>
        <w:t>Appendix 2     New Homes Bonus achieved from October 2010 to October 2016</w:t>
      </w:r>
    </w:p>
    <w:p w:rsidR="00A55E8E" w:rsidRPr="00A55E8E" w:rsidRDefault="00A55E8E" w:rsidP="00A55E8E">
      <w:pPr>
        <w:rPr>
          <w:rFonts w:eastAsia="Times New Roman" w:cs="Times New Roman"/>
          <w:color w:val="000000"/>
          <w:sz w:val="32"/>
          <w:lang w:eastAsia="en-GB"/>
        </w:rPr>
      </w:pPr>
      <w:bookmarkStart w:id="0" w:name="_GoBack"/>
      <w:bookmarkEnd w:id="0"/>
    </w:p>
    <w:p w:rsidR="00A55E8E" w:rsidRPr="00A55E8E" w:rsidRDefault="00A55E8E" w:rsidP="00A55E8E">
      <w:pPr>
        <w:tabs>
          <w:tab w:val="left" w:pos="5900"/>
        </w:tabs>
        <w:spacing w:after="120"/>
        <w:rPr>
          <w:rFonts w:eastAsia="Times New Roman" w:cs="Times New Roman"/>
          <w:color w:val="000000"/>
          <w:lang w:eastAsia="en-GB"/>
        </w:rPr>
      </w:pPr>
      <w:bookmarkStart w:id="1" w:name="RANGE!A3:L11"/>
      <w:bookmarkEnd w:id="1"/>
      <w:r w:rsidRPr="00A55E8E">
        <w:rPr>
          <w:rFonts w:eastAsia="Times New Roman" w:cs="Times New Roman"/>
          <w:noProof/>
          <w:color w:val="000000"/>
          <w:lang w:eastAsia="en-GB"/>
        </w:rPr>
        <w:drawing>
          <wp:inline distT="0" distB="0" distL="0" distR="0" wp14:anchorId="21C03E87" wp14:editId="672B8DD8">
            <wp:extent cx="8863330" cy="46385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63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E8E" w:rsidRPr="00A55E8E" w:rsidRDefault="00A55E8E" w:rsidP="00A55E8E">
      <w:pPr>
        <w:tabs>
          <w:tab w:val="left" w:pos="5900"/>
        </w:tabs>
        <w:spacing w:after="120"/>
        <w:rPr>
          <w:rFonts w:eastAsia="Times New Roman" w:cs="Times New Roman"/>
          <w:color w:val="000000"/>
          <w:lang w:eastAsia="en-GB"/>
        </w:rPr>
      </w:pPr>
      <w:r w:rsidRPr="00A55E8E">
        <w:rPr>
          <w:rFonts w:eastAsia="Times New Roman" w:cs="Times New Roman"/>
          <w:color w:val="000000"/>
          <w:lang w:eastAsia="en-GB"/>
        </w:rPr>
        <w:t>NB: In calculating NHB, dwellings which have been recorded through the current year as unoccupied are offset against those found to be occupied, hence in Year 6 the number of dwellings recorded as unoccupied outnumbered those found to be occupied.</w:t>
      </w:r>
    </w:p>
    <w:p w:rsidR="008A22C6" w:rsidRPr="008A22C6" w:rsidRDefault="008A22C6" w:rsidP="00D94908"/>
    <w:sectPr w:rsidR="008A22C6" w:rsidRPr="008A22C6" w:rsidSect="0099226F">
      <w:pgSz w:w="16838" w:h="11906" w:orient="landscape" w:code="9"/>
      <w:pgMar w:top="1276" w:right="709" w:bottom="1304" w:left="993" w:header="1134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08"/>
    <w:rsid w:val="000B4310"/>
    <w:rsid w:val="004000D7"/>
    <w:rsid w:val="004840A9"/>
    <w:rsid w:val="00504E43"/>
    <w:rsid w:val="007908F4"/>
    <w:rsid w:val="008A22C6"/>
    <w:rsid w:val="00A55E8E"/>
    <w:rsid w:val="00BC63A1"/>
    <w:rsid w:val="00C07F80"/>
    <w:rsid w:val="00D94908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5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5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E5D3F-10AE-4BE8-AB18-BF8B2BE6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2</cp:revision>
  <dcterms:created xsi:type="dcterms:W3CDTF">2017-04-07T09:01:00Z</dcterms:created>
  <dcterms:modified xsi:type="dcterms:W3CDTF">2017-04-07T09:01:00Z</dcterms:modified>
</cp:coreProperties>
</file>